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09" w:rsidRDefault="00C55253" w:rsidP="00C55253">
      <w:pPr>
        <w:widowControl/>
        <w:spacing w:line="720" w:lineRule="atLeast"/>
        <w:jc w:val="center"/>
        <w:outlineLvl w:val="0"/>
        <w:rPr>
          <w:rFonts w:ascii="方正小标宋简体" w:eastAsia="方正小标宋简体" w:hAnsi="方正小标宋简体" w:cs="宋体"/>
          <w:b/>
          <w:bCs/>
          <w:color w:val="000000" w:themeColor="text1"/>
          <w:kern w:val="36"/>
          <w:sz w:val="40"/>
          <w:szCs w:val="33"/>
        </w:rPr>
      </w:pPr>
      <w:r w:rsidRPr="00297099"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40"/>
          <w:szCs w:val="33"/>
        </w:rPr>
        <w:t>关于做好2023年下半年</w:t>
      </w:r>
    </w:p>
    <w:p w:rsidR="00C55253" w:rsidRPr="00297099" w:rsidRDefault="00C55253" w:rsidP="00C55253">
      <w:pPr>
        <w:widowControl/>
        <w:spacing w:line="720" w:lineRule="atLeast"/>
        <w:jc w:val="center"/>
        <w:outlineLvl w:val="0"/>
        <w:rPr>
          <w:rFonts w:ascii="方正小标宋简体" w:eastAsia="方正小标宋简体" w:hAnsi="方正小标宋简体" w:cs="宋体"/>
          <w:b/>
          <w:bCs/>
          <w:color w:val="000000" w:themeColor="text1"/>
          <w:kern w:val="36"/>
          <w:sz w:val="40"/>
          <w:szCs w:val="33"/>
        </w:rPr>
      </w:pPr>
      <w:r w:rsidRPr="00297099"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40"/>
          <w:szCs w:val="33"/>
        </w:rPr>
        <w:t>教师岗前培训</w:t>
      </w:r>
      <w:r w:rsidR="00AB1C88"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40"/>
          <w:szCs w:val="33"/>
        </w:rPr>
        <w:t>报名</w:t>
      </w:r>
      <w:bookmarkStart w:id="0" w:name="_GoBack"/>
      <w:bookmarkEnd w:id="0"/>
      <w:r w:rsidRPr="00297099">
        <w:rPr>
          <w:rFonts w:ascii="方正小标宋简体" w:eastAsia="方正小标宋简体" w:hAnsi="方正小标宋简体" w:cs="宋体" w:hint="eastAsia"/>
          <w:b/>
          <w:bCs/>
          <w:color w:val="000000" w:themeColor="text1"/>
          <w:kern w:val="36"/>
          <w:sz w:val="40"/>
          <w:szCs w:val="33"/>
        </w:rPr>
        <w:t>工作的通知</w:t>
      </w:r>
    </w:p>
    <w:p w:rsidR="00C55253" w:rsidRPr="00C55253" w:rsidRDefault="00C55253" w:rsidP="00C55253">
      <w:pPr>
        <w:pStyle w:val="a3"/>
        <w:spacing w:line="500" w:lineRule="exact"/>
        <w:rPr>
          <w:rFonts w:ascii="仿宋_GB2312" w:eastAsia="仿宋_GB2312"/>
          <w:sz w:val="32"/>
          <w:szCs w:val="32"/>
        </w:rPr>
      </w:pPr>
      <w:r w:rsidRPr="00C55253">
        <w:rPr>
          <w:rFonts w:ascii="仿宋_GB2312" w:eastAsia="仿宋_GB2312" w:hint="eastAsia"/>
          <w:sz w:val="32"/>
          <w:szCs w:val="32"/>
        </w:rPr>
        <w:t>各学院（部）、处（室、中心）：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根据省高校教师培训中心</w:t>
      </w:r>
      <w:r w:rsidR="00C55253">
        <w:rPr>
          <w:rFonts w:ascii="华文仿宋" w:eastAsia="华文仿宋" w:hAnsi="华文仿宋" w:hint="eastAsia"/>
          <w:sz w:val="32"/>
          <w:szCs w:val="32"/>
        </w:rPr>
        <w:t>《关于做好2023年下半年全省高校教师岗前培训报名工作的通知》</w:t>
      </w:r>
      <w:r w:rsidRPr="00C55253">
        <w:rPr>
          <w:rFonts w:ascii="华文仿宋" w:eastAsia="华文仿宋" w:hAnsi="华文仿宋" w:hint="eastAsia"/>
          <w:sz w:val="32"/>
          <w:szCs w:val="32"/>
        </w:rPr>
        <w:t>苏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高师培函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[2023]8号文的要求，为了做好我校高校教师岗前培训及考试工作，现就有关事项做如下说明：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一、培训对象</w:t>
      </w:r>
    </w:p>
    <w:p w:rsid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新到我校从事教育教学工作的专任教师、辅导员、以往考试中仍有不及格科目的学员均需参加岗前培训。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二、培训内容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岗前培训内容包括习近平总书记教育重要论述、教师思想政治教育和职业道德规范、教育政策法规、现代教育理论、教育教学基本技能等。培训使用教材为《习近平总书记教育重要论述讲义》、《高等教育政策与法规（第二版）》、《高校教师职业道德规范（第二版）》、《高等教育学》和《高等教育心理学》等。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三、报名</w:t>
      </w:r>
      <w:r w:rsidR="00D26109">
        <w:rPr>
          <w:rFonts w:ascii="华文仿宋" w:eastAsia="华文仿宋" w:hAnsi="华文仿宋" w:hint="eastAsia"/>
          <w:b/>
          <w:sz w:val="32"/>
          <w:szCs w:val="32"/>
        </w:rPr>
        <w:t xml:space="preserve"> 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1.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请符合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报名条件的老师自行在岗前培训系统完成培训注册及考试报名工作，首次登录须完成个人信息注册，网址</w:t>
      </w:r>
      <w:hyperlink r:id="rId7" w:history="1">
        <w:r w:rsidR="00C55253" w:rsidRPr="008450CC">
          <w:rPr>
            <w:rStyle w:val="a4"/>
            <w:rFonts w:ascii="华文仿宋" w:eastAsia="华文仿宋" w:hAnsi="华文仿宋" w:hint="eastAsia"/>
            <w:sz w:val="32"/>
            <w:szCs w:val="32"/>
          </w:rPr>
          <w:t>http://jsgspx.gspxonline.com/</w:t>
        </w:r>
      </w:hyperlink>
      <w:r w:rsidR="00C55253">
        <w:rPr>
          <w:rFonts w:ascii="华文仿宋" w:eastAsia="华文仿宋" w:hAnsi="华文仿宋" w:hint="eastAsia"/>
          <w:sz w:val="32"/>
          <w:szCs w:val="32"/>
        </w:rPr>
        <w:t>。</w:t>
      </w:r>
      <w:r w:rsidR="00C55253" w:rsidRPr="00C55253">
        <w:rPr>
          <w:rFonts w:ascii="华文仿宋" w:eastAsia="华文仿宋" w:hAnsi="华文仿宋"/>
          <w:sz w:val="32"/>
          <w:szCs w:val="32"/>
        </w:rPr>
        <w:t xml:space="preserve"> 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2.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注册报名后，高校管理员在系统中审核通过即可进入培训系统学习及测试练习，并可自行在系统中查询学习进度，在培训系统关闭前，完成线上总学时学习，方可参加考试（学员注册及学习方式说明见附件1）。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3.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对首次考试的学员，系统自动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勾选培训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考试科目；对申请补考的学员，系统默认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自动勾选补考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科目及相应的培训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lastRenderedPageBreak/>
        <w:t>科目。对于2018年前参加培训的学员，在提交历史合格成绩的佐证材料后，可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自行勾选补考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科目。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4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.岗前培训实行网络课程培训，不再单独集中培训。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5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.特别提醒：学员只有在完成所有科目的培训总学时后方可参加省统一考试。网上培训学习平台开放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至考试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前两周，届时培训学习平台将关闭。 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6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.首次报名学员须按规定缴纳培训费及考试费，补考学员只须缴纳考试费，选购教材的学员另需缴纳教材费。考生缴纳的考试费用仅限参加当次考试。</w:t>
      </w:r>
    </w:p>
    <w:p w:rsidR="00297099" w:rsidRPr="00C55253" w:rsidRDefault="00C55253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7</w:t>
      </w:r>
      <w:r w:rsidR="00297099" w:rsidRPr="00C55253">
        <w:rPr>
          <w:rFonts w:ascii="华文仿宋" w:eastAsia="华文仿宋" w:hAnsi="华文仿宋" w:hint="eastAsia"/>
          <w:sz w:val="32"/>
          <w:szCs w:val="32"/>
        </w:rPr>
        <w:t>.首次报名且申请免修免试的，须在系统中提交本人毕业证书和在学期间成绩单，其中成绩单上需清晰显示以下内容：个人姓名、所学专业、“高等教育学”“高等教育心理学”课程名称(需完全一致)，以及课程考试考核成绩。经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省教师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资格认定指导中心在系统审核通过后，</w:t>
      </w:r>
      <w:proofErr w:type="gramStart"/>
      <w:r w:rsidR="00297099" w:rsidRPr="00C55253">
        <w:rPr>
          <w:rFonts w:ascii="华文仿宋" w:eastAsia="华文仿宋" w:hAnsi="华文仿宋" w:hint="eastAsia"/>
          <w:sz w:val="32"/>
          <w:szCs w:val="32"/>
        </w:rPr>
        <w:t>方具备</w:t>
      </w:r>
      <w:proofErr w:type="gramEnd"/>
      <w:r w:rsidR="00297099" w:rsidRPr="00C55253">
        <w:rPr>
          <w:rFonts w:ascii="华文仿宋" w:eastAsia="华文仿宋" w:hAnsi="华文仿宋" w:hint="eastAsia"/>
          <w:sz w:val="32"/>
          <w:szCs w:val="32"/>
        </w:rPr>
        <w:t>免修免考资格。不符合免考条件而申请免考的，产生后果责任自负。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非首次报名人员在报名时仍须在系统中再次申请免修免试，免修免试依据按往年政策执行。其中已经获得免试纸质批复的人员，直接上传纸质批复件的电子版；未及时申请纸质批复的，除按往年政策提交佐证材料外，还需上传往年的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岗培考试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成绩单(以证明非首次报考)。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为保证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省教师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资格认定指导中心在报名系统关闭前完成免修免考审核工作，学员务必在报名系统开通后尽快完成相关材料上传，及时关注审核是否通过情况。在岗前培训报名系统关闭前两天，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申免审核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关闭。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 </w:t>
      </w:r>
      <w:r w:rsidR="00D26109">
        <w:rPr>
          <w:rFonts w:ascii="华文仿宋" w:eastAsia="华文仿宋" w:hAnsi="华文仿宋" w:hint="eastAsia"/>
          <w:sz w:val="32"/>
          <w:szCs w:val="32"/>
        </w:rPr>
        <w:t>8</w:t>
      </w:r>
      <w:r w:rsidRPr="00C55253">
        <w:rPr>
          <w:rFonts w:ascii="华文仿宋" w:eastAsia="华文仿宋" w:hAnsi="华文仿宋" w:hint="eastAsia"/>
          <w:sz w:val="32"/>
          <w:szCs w:val="32"/>
        </w:rPr>
        <w:t>.自本次培训考试起，各科目成绩设置两年有效期(2023年之前取得的成绩有效期到2024年12月31日)，有效期</w:t>
      </w:r>
      <w:proofErr w:type="gramStart"/>
      <w:r w:rsidRPr="00C55253">
        <w:rPr>
          <w:rFonts w:ascii="华文仿宋" w:eastAsia="华文仿宋" w:hAnsi="华文仿宋" w:hint="eastAsia"/>
          <w:sz w:val="32"/>
          <w:szCs w:val="32"/>
        </w:rPr>
        <w:t>内考试</w:t>
      </w:r>
      <w:proofErr w:type="gramEnd"/>
      <w:r w:rsidRPr="00C55253">
        <w:rPr>
          <w:rFonts w:ascii="华文仿宋" w:eastAsia="华文仿宋" w:hAnsi="华文仿宋" w:hint="eastAsia"/>
          <w:sz w:val="32"/>
          <w:szCs w:val="32"/>
        </w:rPr>
        <w:t>全部合格后，取得岗前培训合格证书。超过有效期后，</w:t>
      </w:r>
      <w:r w:rsidRPr="00C55253">
        <w:rPr>
          <w:rFonts w:ascii="华文仿宋" w:eastAsia="华文仿宋" w:hAnsi="华文仿宋" w:hint="eastAsia"/>
          <w:sz w:val="32"/>
          <w:szCs w:val="32"/>
        </w:rPr>
        <w:lastRenderedPageBreak/>
        <w:t>学员须重新报名参加相应科目的培训及考试。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四、相关费用及教材</w:t>
      </w:r>
    </w:p>
    <w:p w:rsidR="00297099" w:rsidRPr="00C55253" w:rsidRDefault="00297099" w:rsidP="00D26109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1.培训费、考试费：每科培训费80元（《习近平总书记教育重要论述讲义》课程免收培训费），每科考试费20元。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2.教材费：高等教育学（45元）、高等教育心理学（45元）、高校教师职业道德规范第二版（45元）、高等教育政策与法规第二版（42元）、《习近平总书记教育重要论述讲义》（35元）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五、2023年具体时间安排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系统注册报名时间：2023年9月15日—9月27日（报名系统于报名最后一天的24时关闭，关闭后不予补报）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系统申请免修免试审核时间：2023年9月15日—9月25日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培训系统关闭时间：2023年11月26日24时（为确保系统考试数据梳理学员是否有资格参加本次考试，系统在距本次考试前两周将关闭培训学习和练习。）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考试时间：暂定2023年12月9日—12日10日，各科目的具体考试时间和地点以准考证上的标注为准。</w:t>
      </w:r>
    </w:p>
    <w:p w:rsidR="00297099" w:rsidRPr="00D26109" w:rsidRDefault="00297099" w:rsidP="00D26109">
      <w:pPr>
        <w:pStyle w:val="a3"/>
        <w:spacing w:line="500" w:lineRule="exact"/>
        <w:ind w:firstLineChars="200" w:firstLine="641"/>
        <w:rPr>
          <w:rFonts w:ascii="华文仿宋" w:eastAsia="华文仿宋" w:hAnsi="华文仿宋"/>
          <w:b/>
          <w:sz w:val="32"/>
          <w:szCs w:val="32"/>
        </w:rPr>
      </w:pPr>
      <w:r w:rsidRPr="00D26109">
        <w:rPr>
          <w:rFonts w:ascii="华文仿宋" w:eastAsia="华文仿宋" w:hAnsi="华文仿宋" w:hint="eastAsia"/>
          <w:b/>
          <w:sz w:val="32"/>
          <w:szCs w:val="32"/>
        </w:rPr>
        <w:t>六、有关要求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1.所有参训学员须完成网络培训系统中规定的学习任务，否则不得参加考试。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2.严肃考试纪律，考试作弊者三年内不得参加考试。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297099" w:rsidRPr="00D26109" w:rsidRDefault="00297099" w:rsidP="00D26109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pacing w:val="-8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附件1：</w:t>
      </w:r>
      <w:r w:rsidR="00D26109" w:rsidRPr="00D26109">
        <w:rPr>
          <w:rFonts w:ascii="华文仿宋" w:eastAsia="华文仿宋" w:hAnsi="华文仿宋" w:hint="eastAsia"/>
          <w:spacing w:val="-8"/>
          <w:sz w:val="32"/>
          <w:szCs w:val="32"/>
        </w:rPr>
        <w:t>江苏省高校教师岗前培训报名系统学员使用手册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附件2：</w:t>
      </w:r>
      <w:proofErr w:type="gramStart"/>
      <w:r w:rsidR="00D26109">
        <w:rPr>
          <w:rFonts w:ascii="华文仿宋" w:eastAsia="华文仿宋" w:hAnsi="华文仿宋" w:hint="eastAsia"/>
          <w:sz w:val="32"/>
          <w:szCs w:val="32"/>
        </w:rPr>
        <w:t>岗培免试</w:t>
      </w:r>
      <w:proofErr w:type="gramEnd"/>
      <w:r w:rsidR="00D26109">
        <w:rPr>
          <w:rFonts w:ascii="华文仿宋" w:eastAsia="华文仿宋" w:hAnsi="华文仿宋" w:hint="eastAsia"/>
          <w:sz w:val="32"/>
          <w:szCs w:val="32"/>
        </w:rPr>
        <w:t>政策</w:t>
      </w:r>
    </w:p>
    <w:p w:rsidR="00297099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 xml:space="preserve">          </w:t>
      </w:r>
      <w:r w:rsidR="00D26109">
        <w:rPr>
          <w:rFonts w:ascii="华文仿宋" w:eastAsia="华文仿宋" w:hAnsi="华文仿宋" w:hint="eastAsia"/>
          <w:sz w:val="32"/>
          <w:szCs w:val="32"/>
        </w:rPr>
        <w:t xml:space="preserve">                       </w:t>
      </w:r>
      <w:r w:rsidRPr="00C55253">
        <w:rPr>
          <w:rFonts w:ascii="华文仿宋" w:eastAsia="华文仿宋" w:hAnsi="华文仿宋" w:hint="eastAsia"/>
          <w:sz w:val="32"/>
          <w:szCs w:val="32"/>
        </w:rPr>
        <w:t>人事处</w:t>
      </w:r>
    </w:p>
    <w:p w:rsidR="00BC7BC1" w:rsidRPr="00C55253" w:rsidRDefault="00297099" w:rsidP="00C55253">
      <w:pPr>
        <w:pStyle w:val="a3"/>
        <w:spacing w:line="50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55253">
        <w:rPr>
          <w:rFonts w:ascii="华文仿宋" w:eastAsia="华文仿宋" w:hAnsi="华文仿宋" w:hint="eastAsia"/>
          <w:sz w:val="32"/>
          <w:szCs w:val="32"/>
        </w:rPr>
        <w:t>         </w:t>
      </w:r>
      <w:r w:rsidR="00D26109">
        <w:rPr>
          <w:rFonts w:ascii="华文仿宋" w:eastAsia="华文仿宋" w:hAnsi="华文仿宋" w:hint="eastAsia"/>
          <w:sz w:val="32"/>
          <w:szCs w:val="32"/>
        </w:rPr>
        <w:t xml:space="preserve">                  </w:t>
      </w:r>
      <w:r w:rsidRPr="00C55253">
        <w:rPr>
          <w:rFonts w:ascii="华文仿宋" w:eastAsia="华文仿宋" w:hAnsi="华文仿宋" w:hint="eastAsia"/>
          <w:sz w:val="32"/>
          <w:szCs w:val="32"/>
        </w:rPr>
        <w:t xml:space="preserve">  2023年9月</w:t>
      </w:r>
      <w:r w:rsidR="00D26109">
        <w:rPr>
          <w:rFonts w:ascii="华文仿宋" w:eastAsia="华文仿宋" w:hAnsi="华文仿宋" w:hint="eastAsia"/>
          <w:sz w:val="32"/>
          <w:szCs w:val="32"/>
        </w:rPr>
        <w:t>12</w:t>
      </w:r>
      <w:r w:rsidRPr="00C55253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BC7BC1" w:rsidRPr="00C55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A2" w:rsidRDefault="00FD53A2" w:rsidP="00AB1C88">
      <w:r>
        <w:separator/>
      </w:r>
    </w:p>
  </w:endnote>
  <w:endnote w:type="continuationSeparator" w:id="0">
    <w:p w:rsidR="00FD53A2" w:rsidRDefault="00FD53A2" w:rsidP="00A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A2" w:rsidRDefault="00FD53A2" w:rsidP="00AB1C88">
      <w:r>
        <w:separator/>
      </w:r>
    </w:p>
  </w:footnote>
  <w:footnote w:type="continuationSeparator" w:id="0">
    <w:p w:rsidR="00FD53A2" w:rsidRDefault="00FD53A2" w:rsidP="00AB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99"/>
    <w:rsid w:val="00264907"/>
    <w:rsid w:val="00297099"/>
    <w:rsid w:val="002F310C"/>
    <w:rsid w:val="004C7486"/>
    <w:rsid w:val="009430DF"/>
    <w:rsid w:val="00AB1C88"/>
    <w:rsid w:val="00BC7BC1"/>
    <w:rsid w:val="00C55253"/>
    <w:rsid w:val="00D26109"/>
    <w:rsid w:val="00D71283"/>
    <w:rsid w:val="00F52140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25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C5525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B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1C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1C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253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C5525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AB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B1C8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B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B1C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72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sgspx.gspxonlin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276</Words>
  <Characters>1579</Characters>
  <Application>Microsoft Office Word</Application>
  <DocSecurity>0</DocSecurity>
  <Lines>13</Lines>
  <Paragraphs>3</Paragraphs>
  <ScaleCrop>false</ScaleCrop>
  <Company>HP Inc.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634801782@qq.com</dc:creator>
  <cp:lastModifiedBy>634801782@qq.com</cp:lastModifiedBy>
  <cp:revision>2</cp:revision>
  <dcterms:created xsi:type="dcterms:W3CDTF">2023-09-12T01:11:00Z</dcterms:created>
  <dcterms:modified xsi:type="dcterms:W3CDTF">2023-09-12T02:12:00Z</dcterms:modified>
</cp:coreProperties>
</file>